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1A2DAF" w:rsidRDefault="0085764D" w:rsidP="00F84A4D">
            <w:pPr>
              <w:rPr>
                <w:sz w:val="12"/>
                <w:szCs w:val="12"/>
                <w:lang w:val="en-US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3E4326" w:rsidP="00E006BE">
            <w:pPr>
              <w:jc w:val="center"/>
            </w:pPr>
            <w:r>
              <w:t>20.12.2023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Pr="00806756" w:rsidRDefault="00806756" w:rsidP="00E20A3C">
            <w:pPr>
              <w:tabs>
                <w:tab w:val="center" w:pos="2160"/>
              </w:tabs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58/63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229AD">
        <w:trPr>
          <w:trHeight w:val="1520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E67FBA" w:rsidP="00CE5235">
            <w:pPr>
              <w:jc w:val="center"/>
            </w:pPr>
            <w:r w:rsidRPr="00E67FBA">
              <w:rPr>
                <w:noProof/>
                <w:szCs w:val="24"/>
              </w:rPr>
      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597FBC" w:rsidRDefault="00597FBC" w:rsidP="00DD7107">
      <w:pPr>
        <w:pStyle w:val="ac"/>
        <w:jc w:val="center"/>
      </w:pPr>
    </w:p>
    <w:p w:rsidR="00CC7509" w:rsidRPr="00BD712D" w:rsidRDefault="00CC7509" w:rsidP="00CC750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806756" w:rsidRPr="00BD712D" w:rsidRDefault="00806756" w:rsidP="00CC750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C7509" w:rsidRPr="0055615A" w:rsidRDefault="00CC7509" w:rsidP="00CC7509">
      <w:pPr>
        <w:spacing w:line="276" w:lineRule="auto"/>
        <w:ind w:firstLine="709"/>
        <w:jc w:val="both"/>
        <w:rPr>
          <w:szCs w:val="28"/>
        </w:rPr>
      </w:pPr>
      <w:r w:rsidRPr="0055615A">
        <w:rPr>
          <w:rFonts w:eastAsia="Calibri"/>
          <w:szCs w:val="28"/>
          <w:lang w:eastAsia="en-US"/>
        </w:rPr>
        <w:t>В соответствии с Федеральным законом от 7 декабря 2011 г. № 416-ФЗ                    «О 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</w:t>
      </w:r>
      <w:r w:rsidR="003E5415">
        <w:rPr>
          <w:rFonts w:eastAsia="Calibri"/>
          <w:szCs w:val="28"/>
          <w:lang w:eastAsia="en-US"/>
        </w:rPr>
        <w:t xml:space="preserve"> </w:t>
      </w:r>
      <w:r w:rsidRPr="0055615A">
        <w:rPr>
          <w:rFonts w:eastAsia="Calibri"/>
          <w:szCs w:val="28"/>
          <w:lang w:eastAsia="en-US"/>
        </w:rPr>
        <w:t xml:space="preserve">и на основании рассмотрения необходимых обосновывающих материалов, представленных </w:t>
      </w:r>
      <w:r w:rsidRPr="0055615A">
        <w:rPr>
          <w:rFonts w:eastAsia="Calibri"/>
          <w:bCs/>
          <w:szCs w:val="28"/>
          <w:lang w:eastAsia="en-US"/>
        </w:rPr>
        <w:t xml:space="preserve">ОБЩЕСТВОМ С ОГРАНИЧЕННОЙ ОТВЕТСТВЕННОСТЬЮ «АВТОЗАВОДСКАЯ ТЭЦ» </w:t>
      </w:r>
      <w:r w:rsidRPr="0055615A">
        <w:rPr>
          <w:szCs w:val="28"/>
          <w:lang w:eastAsia="en-US"/>
        </w:rPr>
        <w:t xml:space="preserve">(ИНН </w:t>
      </w:r>
      <w:r w:rsidRPr="0055615A">
        <w:rPr>
          <w:szCs w:val="28"/>
        </w:rPr>
        <w:t>5256049357)</w:t>
      </w:r>
      <w:r w:rsidRPr="0055615A">
        <w:rPr>
          <w:szCs w:val="28"/>
          <w:lang w:eastAsia="en-US"/>
        </w:rPr>
        <w:t>,</w:t>
      </w:r>
      <w:r w:rsidRPr="0055615A">
        <w:rPr>
          <w:rFonts w:eastAsia="Calibri"/>
          <w:bCs/>
          <w:szCs w:val="28"/>
          <w:lang w:eastAsia="en-US"/>
        </w:rPr>
        <w:t xml:space="preserve"> г. Нижний Новгород, </w:t>
      </w:r>
      <w:r w:rsidRPr="0055615A">
        <w:rPr>
          <w:rFonts w:eastAsia="Calibri"/>
          <w:szCs w:val="28"/>
          <w:lang w:eastAsia="en-US"/>
        </w:rPr>
        <w:t>экспертного заключения рег. </w:t>
      </w:r>
      <w:r w:rsidR="00597FBC">
        <w:rPr>
          <w:rFonts w:eastAsia="Calibri"/>
          <w:szCs w:val="28"/>
          <w:lang w:eastAsia="en-US"/>
        </w:rPr>
        <w:t xml:space="preserve">№ </w:t>
      </w:r>
      <w:r w:rsidR="00137AA4" w:rsidRPr="00492B68">
        <w:rPr>
          <w:szCs w:val="28"/>
        </w:rPr>
        <w:t>в-</w:t>
      </w:r>
      <w:r w:rsidR="006245A8">
        <w:rPr>
          <w:szCs w:val="28"/>
        </w:rPr>
        <w:t>1051</w:t>
      </w:r>
      <w:r w:rsidR="00137AA4">
        <w:rPr>
          <w:szCs w:val="28"/>
        </w:rPr>
        <w:t xml:space="preserve"> от </w:t>
      </w:r>
      <w:r w:rsidR="006245A8">
        <w:rPr>
          <w:szCs w:val="28"/>
        </w:rPr>
        <w:t xml:space="preserve">13 декабря </w:t>
      </w:r>
      <w:r w:rsidR="003E5415">
        <w:rPr>
          <w:szCs w:val="28"/>
        </w:rPr>
        <w:t>2023</w:t>
      </w:r>
      <w:r w:rsidRPr="00471AC1">
        <w:rPr>
          <w:rFonts w:eastAsia="Calibri"/>
          <w:szCs w:val="28"/>
          <w:lang w:eastAsia="en-US"/>
        </w:rPr>
        <w:t xml:space="preserve"> г.:</w:t>
      </w:r>
    </w:p>
    <w:p w:rsidR="003E5415" w:rsidRPr="003E5415" w:rsidRDefault="003E5415" w:rsidP="003E54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3E5415">
        <w:rPr>
          <w:b/>
          <w:szCs w:val="24"/>
        </w:rPr>
        <w:t xml:space="preserve">1. </w:t>
      </w:r>
      <w:r w:rsidRPr="003E5415">
        <w:rPr>
          <w:szCs w:val="24"/>
        </w:rPr>
        <w:t>При установлении тарифов в сфере горячего водоснабжения</w:t>
      </w:r>
      <w:r w:rsidRPr="003E5415">
        <w:rPr>
          <w:szCs w:val="24"/>
        </w:rPr>
        <w:br/>
        <w:t xml:space="preserve">для </w:t>
      </w:r>
      <w:r w:rsidRPr="003E5415">
        <w:rPr>
          <w:noProof/>
          <w:szCs w:val="24"/>
        </w:rPr>
        <w:t>ОБЩЕСТВА С ОГРАНИЧЕННОЙ ОТВЕТСТВЕННОСТЬЮ «АВТОЗАВОДСКАЯ ТЭЦ» (ИНН 5256049357), г. Нижний Новгород,</w:t>
      </w:r>
      <w:r w:rsidRPr="003E5415">
        <w:rPr>
          <w:szCs w:val="24"/>
        </w:rPr>
        <w:t xml:space="preserve"> применять метод индексации.</w:t>
      </w:r>
    </w:p>
    <w:p w:rsidR="003E5415" w:rsidRPr="003E5415" w:rsidRDefault="003E5415" w:rsidP="003E54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3E5415">
        <w:rPr>
          <w:b/>
          <w:szCs w:val="24"/>
        </w:rPr>
        <w:t>2.</w:t>
      </w:r>
      <w:r w:rsidRPr="003E5415">
        <w:rPr>
          <w:szCs w:val="24"/>
        </w:rPr>
        <w:t xml:space="preserve"> Установить </w:t>
      </w:r>
      <w:r w:rsidRPr="003E5415">
        <w:rPr>
          <w:noProof/>
          <w:szCs w:val="24"/>
        </w:rPr>
        <w:t>ОБЩЕСТВУ С ОГРАНИЧЕННОЙ ОТВЕТСТВЕННОСТЬЮ «АВТОЗАВОДСКАЯ ТЭЦ» (ИНН 5256049357), г. Нижний Новгород, тарифов на горячую воду</w:t>
      </w:r>
      <w:r w:rsidRPr="003E5415">
        <w:rPr>
          <w:szCs w:val="24"/>
        </w:rPr>
        <w:t xml:space="preserve">, </w:t>
      </w:r>
      <w:r w:rsidRPr="003E5415">
        <w:rPr>
          <w:b/>
          <w:bCs/>
          <w:szCs w:val="24"/>
        </w:rPr>
        <w:t xml:space="preserve">тарифы </w:t>
      </w:r>
      <w:r w:rsidRPr="003E5415">
        <w:rPr>
          <w:b/>
          <w:szCs w:val="24"/>
        </w:rPr>
        <w:t xml:space="preserve">на горячую воду, </w:t>
      </w:r>
      <w:r w:rsidRPr="003E5415">
        <w:rPr>
          <w:szCs w:val="24"/>
        </w:rPr>
        <w:t>поставляемую потребителям</w:t>
      </w:r>
      <w:r w:rsidRPr="003E5415">
        <w:rPr>
          <w:b/>
          <w:szCs w:val="24"/>
        </w:rPr>
        <w:t xml:space="preserve"> </w:t>
      </w:r>
      <w:r>
        <w:rPr>
          <w:b/>
          <w:szCs w:val="24"/>
        </w:rPr>
        <w:br/>
      </w:r>
      <w:r w:rsidRPr="003E5415">
        <w:rPr>
          <w:bCs/>
          <w:noProof/>
          <w:szCs w:val="24"/>
        </w:rPr>
        <w:t xml:space="preserve">г. Нижнего Новгорода </w:t>
      </w:r>
      <w:r w:rsidRPr="003E5415">
        <w:rPr>
          <w:b/>
          <w:szCs w:val="24"/>
        </w:rPr>
        <w:t>с использованием закрытой системы горячего водоснабжения</w:t>
      </w:r>
      <w:r w:rsidRPr="003E5415">
        <w:rPr>
          <w:szCs w:val="24"/>
        </w:rPr>
        <w:t>, в следующих размерах: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766"/>
        <w:gridCol w:w="1461"/>
        <w:gridCol w:w="2268"/>
        <w:gridCol w:w="2672"/>
      </w:tblGrid>
      <w:tr w:rsidR="003E5415" w:rsidRPr="004208F2" w:rsidTr="003E5415">
        <w:trPr>
          <w:trHeight w:val="51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5415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>Тариф на горячую воду, руб./ м</w:t>
            </w:r>
            <w:r w:rsidRPr="003E5415">
              <w:rPr>
                <w:rFonts w:eastAsia="Calibri"/>
                <w:sz w:val="18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3E5415">
              <w:rPr>
                <w:sz w:val="18"/>
                <w:szCs w:val="16"/>
              </w:rPr>
              <w:t>Компонент на холодную воду (одноставочный), руб./м</w:t>
            </w:r>
            <w:r w:rsidRPr="003E5415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 xml:space="preserve">Компонент на тепловую энергию (одноставочный), руб./Гкал 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1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11,79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2046,96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2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12,95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2247,56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3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12,95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2247,56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4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13,68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2375,67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5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2026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13,68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2375,67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6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2026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14,2</w:t>
            </w:r>
            <w:r w:rsidR="00BD712D">
              <w:rPr>
                <w:sz w:val="19"/>
                <w:szCs w:val="19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BD712D" w:rsidRDefault="00BD712D" w:rsidP="00BE4963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2470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70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lastRenderedPageBreak/>
              <w:t>7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2027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14,2</w:t>
            </w:r>
            <w:r w:rsidR="00BD712D">
              <w:rPr>
                <w:sz w:val="19"/>
                <w:szCs w:val="19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BD712D" w:rsidRDefault="00BD712D" w:rsidP="00BE4963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2470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70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8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2027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14,8</w:t>
            </w:r>
            <w:r w:rsidR="00BD712D">
              <w:rPr>
                <w:sz w:val="19"/>
                <w:szCs w:val="19"/>
              </w:rPr>
              <w:t>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D712D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2569,53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9.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2028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14,8</w:t>
            </w:r>
            <w:r w:rsidR="00BD712D">
              <w:rPr>
                <w:sz w:val="19"/>
                <w:szCs w:val="19"/>
              </w:rPr>
              <w:t>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D712D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2569,53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10.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2028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</w:t>
            </w:r>
            <w:r w:rsidR="00BD712D">
              <w:rPr>
                <w:sz w:val="19"/>
                <w:szCs w:val="19"/>
              </w:rPr>
              <w:t>39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D712D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2672,30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b/>
                <w:sz w:val="19"/>
                <w:szCs w:val="19"/>
                <w:lang w:eastAsia="en-US"/>
              </w:rPr>
              <w:t>Население (с учетом НДС)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января по 30 июня 2024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E4963" w:rsidP="00BE496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152,89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bCs/>
                <w:sz w:val="16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14,15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2456,35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2024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BD712D" w:rsidP="00BE496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15,54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2697,07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13.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января по 30 июня 2025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bCs/>
                <w:sz w:val="16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15,54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2697,07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14.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2025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178,25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16,42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2850,80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15.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sz w:val="19"/>
                <w:szCs w:val="19"/>
              </w:rPr>
              <w:t>С 1 января по 30 июня 2026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178,25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16,42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2850,80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16.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2026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185,38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17,08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2964,84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17.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sz w:val="19"/>
                <w:szCs w:val="19"/>
              </w:rPr>
              <w:t>С 1 января по 30 июня 2027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185,38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17,08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2964,84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18.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2027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192,80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17,76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3083,44</w:t>
            </w: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19</w:t>
            </w:r>
            <w:r w:rsidRPr="004208F2">
              <w:rPr>
                <w:rFonts w:eastAsia="Calibri"/>
                <w:b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sz w:val="19"/>
                <w:szCs w:val="19"/>
              </w:rPr>
              <w:t>С 1 января по 30 июня 2028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192,80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17,76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3083,44</w:t>
            </w: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20</w:t>
            </w:r>
            <w:r w:rsidRPr="004208F2">
              <w:rPr>
                <w:rFonts w:eastAsia="Calibri"/>
                <w:b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2028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200,51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18,47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BE4963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3206,7</w:t>
            </w:r>
            <w:r w:rsidR="00BD712D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</w:tr>
    </w:tbl>
    <w:p w:rsidR="003E5415" w:rsidRPr="003E5415" w:rsidRDefault="003E5415" w:rsidP="003E54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3E5415">
        <w:rPr>
          <w:b/>
          <w:szCs w:val="24"/>
        </w:rPr>
        <w:t>3.</w:t>
      </w:r>
      <w:r w:rsidRPr="003E5415">
        <w:rPr>
          <w:szCs w:val="24"/>
        </w:rPr>
        <w:t xml:space="preserve"> Установить </w:t>
      </w:r>
      <w:r w:rsidRPr="003E5415">
        <w:rPr>
          <w:noProof/>
          <w:szCs w:val="24"/>
        </w:rPr>
        <w:t>ОБЩЕСТВУ С ОГРАНИЧЕННОЙ ОТВЕТСТВЕННОСТЬЮ «АВТОЗАВОДСКАЯ ТЭЦ» (ИНН 5256049357), г. Нижний Новгород</w:t>
      </w:r>
      <w:r w:rsidRPr="003E5415">
        <w:rPr>
          <w:szCs w:val="24"/>
        </w:rPr>
        <w:t xml:space="preserve">, </w:t>
      </w:r>
      <w:r w:rsidRPr="003E5415">
        <w:rPr>
          <w:b/>
          <w:szCs w:val="24"/>
        </w:rPr>
        <w:t>тарифы на горячую воду</w:t>
      </w:r>
      <w:r w:rsidRPr="003E5415">
        <w:rPr>
          <w:szCs w:val="24"/>
        </w:rPr>
        <w:t xml:space="preserve">, поставляемую потребителям г. Нижнего Новгорода </w:t>
      </w:r>
      <w:r w:rsidRPr="003E5415">
        <w:rPr>
          <w:b/>
          <w:szCs w:val="24"/>
        </w:rPr>
        <w:t>с использованием закрытой системы горячего водоснабжения</w:t>
      </w:r>
      <w:r w:rsidRPr="003E5415">
        <w:rPr>
          <w:szCs w:val="24"/>
        </w:rPr>
        <w:t xml:space="preserve"> по схеме подключения от котельных ОБЩЕСТВА С ОГРАНИЧЕННОЙ ОТВЕТСТВЕННОСТЬЮ «ГЕНЕРАЦИЯ ТЕПЛА» (ИНН 5258103070), г. Нижний Новгород, и АКЦИОНЕРНОГО ОБЩЕСТВА «ЭНЕРГОСЕТЕВАЯ КОМПАНИЯ» (ИНН 5262054490), г. Нижний Новгород</w:t>
      </w:r>
      <w:r w:rsidRPr="003E5415">
        <w:rPr>
          <w:b/>
          <w:szCs w:val="24"/>
        </w:rPr>
        <w:t xml:space="preserve">, </w:t>
      </w:r>
      <w:r w:rsidRPr="003E5415">
        <w:rPr>
          <w:szCs w:val="24"/>
        </w:rPr>
        <w:t>в следующих размерах: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766"/>
        <w:gridCol w:w="1461"/>
        <w:gridCol w:w="2268"/>
        <w:gridCol w:w="2693"/>
      </w:tblGrid>
      <w:tr w:rsidR="003E5415" w:rsidRPr="003E5415" w:rsidTr="003E5415">
        <w:trPr>
          <w:trHeight w:val="5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5415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>Тариф на горячую воду, руб./ м</w:t>
            </w:r>
            <w:r w:rsidRPr="003E5415">
              <w:rPr>
                <w:rFonts w:eastAsia="Calibri"/>
                <w:sz w:val="18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3E5415">
              <w:rPr>
                <w:sz w:val="18"/>
                <w:szCs w:val="16"/>
              </w:rPr>
              <w:t>Компонент на холодную воду (одноставочный), руб./м</w:t>
            </w:r>
            <w:r w:rsidRPr="003E5415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 xml:space="preserve">Компонент на тепловую энергию (одноставочный), руб./Гкал 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1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2363,98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2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2595,65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3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2595,65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4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2743,6</w:t>
            </w:r>
            <w:r w:rsidR="00001618">
              <w:rPr>
                <w:sz w:val="19"/>
                <w:szCs w:val="19"/>
              </w:rPr>
              <w:t>1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5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2026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2743,6</w:t>
            </w:r>
            <w:r w:rsidR="00001618">
              <w:rPr>
                <w:sz w:val="19"/>
                <w:szCs w:val="19"/>
              </w:rPr>
              <w:t>1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6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2026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2853,3</w:t>
            </w:r>
            <w:r w:rsidR="00001618">
              <w:rPr>
                <w:sz w:val="19"/>
                <w:szCs w:val="19"/>
              </w:rPr>
              <w:t>5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7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2027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2853,3</w:t>
            </w:r>
            <w:r w:rsidR="00001618">
              <w:rPr>
                <w:sz w:val="19"/>
                <w:szCs w:val="19"/>
              </w:rPr>
              <w:t>5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8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2027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2967,4</w:t>
            </w:r>
            <w:r w:rsidR="00001618">
              <w:rPr>
                <w:sz w:val="19"/>
                <w:szCs w:val="19"/>
              </w:rPr>
              <w:t>8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9.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января по 30 июня 2028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2967,4</w:t>
            </w:r>
            <w:r w:rsidR="00001618">
              <w:rPr>
                <w:sz w:val="19"/>
                <w:szCs w:val="19"/>
              </w:rPr>
              <w:t>8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10.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С 1 июля по 31 декабря 2028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  <w:r w:rsidRPr="003E5415">
              <w:rPr>
                <w:sz w:val="19"/>
                <w:szCs w:val="19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3086,17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9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b/>
                <w:sz w:val="19"/>
                <w:szCs w:val="19"/>
                <w:lang w:eastAsia="en-US"/>
              </w:rPr>
              <w:t>Население (с учетом НДС)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января по 30 июня 2024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D90141" w:rsidP="00BE496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182,08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bCs/>
                <w:sz w:val="16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31,88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2836,78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2024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3114,78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13.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января по 30 июня 2025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bCs/>
                <w:sz w:val="16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3114,78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14.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2025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212,28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3292,3</w:t>
            </w:r>
            <w:r w:rsidR="00001618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15.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sz w:val="19"/>
                <w:szCs w:val="19"/>
              </w:rPr>
              <w:t>С 1 января по 30 июня 2026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212,28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3292,3</w:t>
            </w:r>
            <w:r w:rsidR="00001618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16.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2026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220,77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38,47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3424,0</w:t>
            </w:r>
            <w:r w:rsidR="00001618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lastRenderedPageBreak/>
              <w:t>17.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sz w:val="19"/>
                <w:szCs w:val="19"/>
              </w:rPr>
              <w:t>С 1 января по 30 июня 2027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220,77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38,47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3424,0</w:t>
            </w:r>
            <w:r w:rsidR="00001618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18.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2027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229,60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40,06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3560,9</w:t>
            </w:r>
            <w:r w:rsidR="00001618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</w:tr>
      <w:tr w:rsidR="003E5415" w:rsidRPr="00923FCF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19</w:t>
            </w:r>
            <w:r w:rsidRPr="004208F2">
              <w:rPr>
                <w:rFonts w:eastAsia="Calibri"/>
                <w:b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sz w:val="19"/>
                <w:szCs w:val="19"/>
              </w:rPr>
              <w:t>С 1 января по 30 июня 2028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229,60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923FCF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40,06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3560,9</w:t>
            </w:r>
            <w:r w:rsidR="00001618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</w:tr>
      <w:tr w:rsidR="003E5415" w:rsidRPr="00923FCF" w:rsidTr="003E5415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20</w:t>
            </w:r>
            <w:r w:rsidRPr="004208F2">
              <w:rPr>
                <w:rFonts w:eastAsia="Calibri"/>
                <w:b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С 1 июля по 31 декабря 2028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00161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238,78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sz w:val="19"/>
                <w:szCs w:val="19"/>
              </w:rPr>
            </w:pPr>
          </w:p>
        </w:tc>
      </w:tr>
      <w:tr w:rsidR="003E5415" w:rsidRPr="00923FCF" w:rsidTr="003E5415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3E5415">
              <w:rPr>
                <w:rFonts w:eastAsia="Calibri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3E5415" w:rsidRDefault="003E5415" w:rsidP="00BE4963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41,66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3E5415" w:rsidRDefault="00D90141" w:rsidP="00BE496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3703,40</w:t>
            </w:r>
          </w:p>
        </w:tc>
      </w:tr>
    </w:tbl>
    <w:p w:rsidR="003E5415" w:rsidRPr="003E5415" w:rsidRDefault="00001618" w:rsidP="003E54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4</w:t>
      </w:r>
      <w:r w:rsidR="003E5415" w:rsidRPr="003E5415">
        <w:rPr>
          <w:b/>
          <w:szCs w:val="24"/>
        </w:rPr>
        <w:t>.</w:t>
      </w:r>
      <w:r w:rsidR="003E5415" w:rsidRPr="003E5415">
        <w:rPr>
          <w:szCs w:val="24"/>
        </w:rPr>
        <w:t xml:space="preserve"> Установить </w:t>
      </w:r>
      <w:r w:rsidR="003E5415" w:rsidRPr="003E5415">
        <w:rPr>
          <w:noProof/>
          <w:szCs w:val="24"/>
        </w:rPr>
        <w:t>ОБЩЕСТВУ С ОГРАНИЧЕННОЙ ОТВЕТСТВЕННОСТЬЮ «АВТОЗАВОДСКАЯ ТЭЦ» (ИНН 5256049357), г. Нижний Новгород</w:t>
      </w:r>
      <w:r w:rsidR="003E5415" w:rsidRPr="003E5415">
        <w:rPr>
          <w:szCs w:val="24"/>
        </w:rPr>
        <w:t xml:space="preserve">, </w:t>
      </w:r>
      <w:r w:rsidR="003E5415" w:rsidRPr="003E5415">
        <w:rPr>
          <w:b/>
          <w:szCs w:val="24"/>
        </w:rPr>
        <w:t>тарифы на горячую воду</w:t>
      </w:r>
      <w:r w:rsidR="003E5415" w:rsidRPr="003E5415">
        <w:rPr>
          <w:szCs w:val="24"/>
        </w:rPr>
        <w:t xml:space="preserve">, поставляемую потребителям г. Нижнего Новгорода </w:t>
      </w:r>
      <w:r w:rsidR="003E5415" w:rsidRPr="003E5415">
        <w:rPr>
          <w:b/>
          <w:szCs w:val="24"/>
        </w:rPr>
        <w:t>с использованием закрытой системы горячего водоснабжения</w:t>
      </w:r>
      <w:r w:rsidR="003E5415" w:rsidRPr="003E5415">
        <w:rPr>
          <w:szCs w:val="24"/>
        </w:rPr>
        <w:t xml:space="preserve"> по схеме подключения к теплотрассе «Прибрежная» ОБЩЕСТВА С ОГРАНИЧЕННОЙ ОТВЕТСТВЕННОСТЬЮ «КОММУНАЛЬНАЯ СЕТЕВАЯ КОМПАНИЯ» </w:t>
      </w:r>
      <w:r w:rsidR="003E5415">
        <w:rPr>
          <w:szCs w:val="24"/>
        </w:rPr>
        <w:br/>
      </w:r>
      <w:r w:rsidR="003E5415" w:rsidRPr="003E5415">
        <w:rPr>
          <w:szCs w:val="24"/>
        </w:rPr>
        <w:t>(ИНН 5256122751), г. Нижний Новгород, в следующих размерах: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766"/>
        <w:gridCol w:w="1461"/>
        <w:gridCol w:w="2268"/>
        <w:gridCol w:w="2648"/>
      </w:tblGrid>
      <w:tr w:rsidR="003E5415" w:rsidRPr="004208F2" w:rsidTr="003E5415">
        <w:trPr>
          <w:trHeight w:val="51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5415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>Тариф на горячую воду, руб./ м</w:t>
            </w:r>
            <w:r w:rsidRPr="003E5415">
              <w:rPr>
                <w:rFonts w:eastAsia="Calibri"/>
                <w:sz w:val="18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3E5415">
              <w:rPr>
                <w:sz w:val="18"/>
                <w:szCs w:val="16"/>
              </w:rPr>
              <w:t>Компонент на холодную воду (одноставочный), руб./м</w:t>
            </w:r>
            <w:r w:rsidRPr="003E5415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3E5415" w:rsidRDefault="003E5415" w:rsidP="00BE4963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3E5415">
              <w:rPr>
                <w:rFonts w:eastAsia="Calibri"/>
                <w:sz w:val="18"/>
                <w:szCs w:val="16"/>
                <w:lang w:eastAsia="en-US"/>
              </w:rPr>
              <w:t xml:space="preserve">Компонент на тепловую энергию (одноставочный), руб./Гкал 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1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января по 30 июня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2046,96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2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июля по 31 декабря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2247,56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3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января по 30 июня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2247,56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4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июля по 31 декабря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  <w:r w:rsidR="00001618">
              <w:rPr>
                <w:sz w:val="18"/>
                <w:szCs w:val="18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2375,67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5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января по 30 июня 2026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  <w:r w:rsidR="00001618">
              <w:rPr>
                <w:sz w:val="18"/>
                <w:szCs w:val="18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2375,67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6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июля по 31 декабря 2026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  <w:r w:rsidR="00874588">
              <w:rPr>
                <w:sz w:val="18"/>
                <w:szCs w:val="1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874588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2470,70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7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января по 30 июня 2027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  <w:r w:rsidR="00874588">
              <w:rPr>
                <w:sz w:val="18"/>
                <w:szCs w:val="1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874588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2470,70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8</w:t>
            </w: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июля по 31 декабря 2027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  <w:r w:rsidR="00874588">
              <w:rPr>
                <w:sz w:val="18"/>
                <w:szCs w:val="1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874588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2569,53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9.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января по 30 июня 202</w:t>
            </w:r>
            <w:r>
              <w:rPr>
                <w:sz w:val="18"/>
                <w:szCs w:val="18"/>
              </w:rPr>
              <w:t>8</w:t>
            </w:r>
            <w:r w:rsidRPr="004208F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  <w:r w:rsidR="00874588">
              <w:rPr>
                <w:sz w:val="18"/>
                <w:szCs w:val="1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874588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2569,53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lang w:eastAsia="en-US"/>
              </w:rPr>
              <w:t>10.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sz w:val="18"/>
                <w:szCs w:val="18"/>
              </w:rPr>
            </w:pPr>
            <w:r w:rsidRPr="004208F2">
              <w:rPr>
                <w:sz w:val="18"/>
                <w:szCs w:val="18"/>
              </w:rPr>
              <w:t>С 1 июля по 31 декабря 202</w:t>
            </w:r>
            <w:r>
              <w:rPr>
                <w:sz w:val="18"/>
                <w:szCs w:val="18"/>
              </w:rPr>
              <w:t>8</w:t>
            </w:r>
            <w:r w:rsidRPr="004208F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E96EE1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  <w:r w:rsidR="00874588">
              <w:rPr>
                <w:sz w:val="18"/>
                <w:szCs w:val="18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4208F2" w:rsidRDefault="00874588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2672,30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4208F2" w:rsidRDefault="003E5415" w:rsidP="00BE496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января по 30 июня 2024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E96EE1" w:rsidP="00BE49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bCs/>
                <w:sz w:val="16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12,35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2456,35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июля по 31 декабря 2024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13,56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2697,07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bCs/>
                <w:sz w:val="16"/>
                <w:lang w:eastAsia="en-US"/>
              </w:rPr>
            </w:pPr>
            <w:r w:rsidRPr="004208F2">
              <w:rPr>
                <w:rFonts w:eastAsia="Calibri"/>
                <w:b/>
                <w:bCs/>
                <w:sz w:val="16"/>
                <w:lang w:eastAsia="en-US"/>
              </w:rPr>
              <w:t>13.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января по 30 июня 2025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bCs/>
                <w:sz w:val="16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13,56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2697,07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14.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июля по 31 декабря 2025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14,33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2850,80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15.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sz w:val="18"/>
                <w:szCs w:val="18"/>
              </w:rPr>
              <w:t>С 1 января по 30 июня 2026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14,33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2850,80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16.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июля по 31 декабря 2026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14,9</w:t>
            </w:r>
            <w:r w:rsidR="00874588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2964,84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17.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sz w:val="18"/>
                <w:szCs w:val="18"/>
              </w:rPr>
              <w:t>С 1 января по 30 июня 2027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14,9</w:t>
            </w:r>
            <w:r w:rsidR="00874588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2964,84</w:t>
            </w: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208F2">
              <w:rPr>
                <w:rFonts w:eastAsia="Calibri"/>
                <w:b/>
                <w:sz w:val="16"/>
                <w:lang w:eastAsia="en-US"/>
              </w:rPr>
              <w:t>18.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июля по 31 декабря 2027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4208F2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15,5</w:t>
            </w:r>
            <w:r w:rsidR="00874588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3083,44</w:t>
            </w: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19</w:t>
            </w:r>
            <w:r w:rsidRPr="004208F2">
              <w:rPr>
                <w:rFonts w:eastAsia="Calibri"/>
                <w:b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sz w:val="18"/>
                <w:szCs w:val="18"/>
              </w:rPr>
              <w:t>С 1 января по 30 июня 202</w:t>
            </w:r>
            <w:r>
              <w:rPr>
                <w:sz w:val="18"/>
                <w:szCs w:val="18"/>
              </w:rPr>
              <w:t>8</w:t>
            </w:r>
            <w:r w:rsidRPr="004208F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15,5</w:t>
            </w:r>
            <w:r w:rsidR="00874588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3083,44</w:t>
            </w: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20</w:t>
            </w:r>
            <w:r w:rsidRPr="004208F2">
              <w:rPr>
                <w:rFonts w:eastAsia="Calibri"/>
                <w:b/>
                <w:sz w:val="16"/>
                <w:lang w:eastAsia="en-US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С 1 июля по 31 декабря 202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Pr="004208F2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874588" w:rsidP="00BE496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3E5415" w:rsidP="00BE4963">
            <w:pPr>
              <w:jc w:val="center"/>
              <w:rPr>
                <w:sz w:val="18"/>
                <w:szCs w:val="18"/>
              </w:rPr>
            </w:pPr>
          </w:p>
        </w:tc>
      </w:tr>
      <w:tr w:rsidR="003E5415" w:rsidRPr="00923FCF" w:rsidTr="003E5415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4208F2" w:rsidRDefault="003E5415" w:rsidP="00BE49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4208F2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08F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923FCF" w:rsidRDefault="003E5415" w:rsidP="00BE49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16,1</w:t>
            </w:r>
            <w:r w:rsidR="00874588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923FCF" w:rsidRDefault="00E96EE1" w:rsidP="00BE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3206,7</w:t>
            </w:r>
            <w:r w:rsidR="00874588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</w:tbl>
    <w:p w:rsidR="003E5415" w:rsidRPr="003E5415" w:rsidRDefault="00001618" w:rsidP="003E54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</w:rPr>
        <w:t>5</w:t>
      </w:r>
      <w:r w:rsidR="003E5415" w:rsidRPr="003E5415">
        <w:rPr>
          <w:b/>
          <w:szCs w:val="24"/>
        </w:rPr>
        <w:t>.</w:t>
      </w:r>
      <w:r w:rsidR="003E5415" w:rsidRPr="003E5415">
        <w:rPr>
          <w:szCs w:val="24"/>
        </w:rPr>
        <w:t xml:space="preserve"> Установить </w:t>
      </w:r>
      <w:r w:rsidR="003E5415" w:rsidRPr="003E5415">
        <w:rPr>
          <w:noProof/>
          <w:szCs w:val="24"/>
        </w:rPr>
        <w:t>ОБЩЕСТВУ С ОГРАНИЧЕННОЙ ОТВЕТСТВЕННОСТЬЮ «АВТОЗАВОДСКАЯ ТЭЦ» (ИНН 5256049357), г. Нижний Новгород</w:t>
      </w:r>
      <w:r w:rsidR="003E5415" w:rsidRPr="003E5415">
        <w:rPr>
          <w:szCs w:val="24"/>
        </w:rPr>
        <w:t xml:space="preserve">, </w:t>
      </w:r>
      <w:r w:rsidR="003E5415" w:rsidRPr="003E5415">
        <w:rPr>
          <w:b/>
          <w:szCs w:val="24"/>
        </w:rPr>
        <w:t>тарифы на горячую воду</w:t>
      </w:r>
      <w:r w:rsidR="003E5415" w:rsidRPr="003E5415">
        <w:rPr>
          <w:szCs w:val="24"/>
        </w:rPr>
        <w:t xml:space="preserve">, поставляемую потребителям г. Нижнего Новгорода </w:t>
      </w:r>
      <w:r w:rsidR="003E5415" w:rsidRPr="003E5415">
        <w:rPr>
          <w:b/>
          <w:szCs w:val="24"/>
        </w:rPr>
        <w:t>с использованием закрытой системы горячего водоснабжения</w:t>
      </w:r>
      <w:r w:rsidR="003E5415" w:rsidRPr="003E5415">
        <w:rPr>
          <w:szCs w:val="24"/>
        </w:rPr>
        <w:t xml:space="preserve"> по схеме подключения к тепловым сетям ОБЩЕСТВА С ОГРАНИЧЕННОЙ ОТВЕТСТВЕННОСТЬЮ «ТЕПЛОСЕТИ» (ИНН 5256112714), г. Нижний Новгород, в следующих размерах: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827"/>
        <w:gridCol w:w="2595"/>
        <w:gridCol w:w="2776"/>
      </w:tblGrid>
      <w:tr w:rsidR="003E5415" w:rsidRPr="00AB342A" w:rsidTr="003E5415">
        <w:trPr>
          <w:trHeight w:val="45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AB342A" w:rsidRDefault="003E5415" w:rsidP="00BE49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AB342A" w:rsidRDefault="003E5415" w:rsidP="00BE49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Периоды регулирования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AB342A" w:rsidRDefault="003E5415" w:rsidP="00BE49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AB342A">
              <w:rPr>
                <w:sz w:val="18"/>
                <w:szCs w:val="18"/>
              </w:rPr>
              <w:t>Компонент на холодную воду (одноставочный), руб./м</w:t>
            </w:r>
            <w:r w:rsidRPr="00AB342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AB342A" w:rsidRDefault="003E5415" w:rsidP="00BE49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Компонент на тепловую энергию (одноставочный), руб./Гкал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B342A">
              <w:rPr>
                <w:rFonts w:eastAsia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2024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1539,12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2024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1689,96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3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2025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1689,96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4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2025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1786,29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5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2026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1786,29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6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2026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1857,74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7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2027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1857,74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8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2027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1932,08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9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по 30 июня 2028</w:t>
            </w:r>
            <w:r w:rsidRPr="00AB342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1932,08</w:t>
            </w:r>
          </w:p>
        </w:tc>
      </w:tr>
      <w:tr w:rsidR="00874588" w:rsidRPr="00AB342A" w:rsidTr="000216D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10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8" w:rsidRPr="00AB342A" w:rsidRDefault="00874588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</w:t>
            </w:r>
            <w:r>
              <w:rPr>
                <w:sz w:val="18"/>
                <w:szCs w:val="18"/>
              </w:rPr>
              <w:t>8</w:t>
            </w:r>
            <w:r w:rsidRPr="00AB342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4208F2" w:rsidRDefault="00874588" w:rsidP="00021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8" w:rsidRPr="00AB342A" w:rsidRDefault="00874588" w:rsidP="00BE49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2009,36</w:t>
            </w:r>
          </w:p>
        </w:tc>
      </w:tr>
      <w:tr w:rsidR="003E5415" w:rsidRPr="00AB342A" w:rsidTr="003E5415">
        <w:trPr>
          <w:trHeight w:val="23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autoSpaceDE w:val="0"/>
              <w:autoSpaceDN w:val="0"/>
              <w:adjustRightInd w:val="0"/>
              <w:ind w:right="-82"/>
              <w:jc w:val="center"/>
            </w:pPr>
          </w:p>
        </w:tc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B342A">
              <w:rPr>
                <w:b/>
                <w:sz w:val="20"/>
              </w:rPr>
              <w:t>Население (с учетом НДС)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11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2024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2024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AB342A" w:rsidRDefault="00462699" w:rsidP="00BE4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15" w:rsidRPr="00AB342A" w:rsidRDefault="00462699" w:rsidP="00BE4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13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2025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14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2025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2026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16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2026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17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января по 30 июня 2027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18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2027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19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по 30 июня 2028</w:t>
            </w:r>
            <w:r w:rsidRPr="00AB342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  <w:tr w:rsidR="003E5415" w:rsidRPr="00AB342A" w:rsidTr="003E541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ind w:right="-82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20</w:t>
            </w:r>
            <w:r w:rsidRPr="00AB342A">
              <w:rPr>
                <w:rFonts w:eastAsia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15" w:rsidRPr="00AB342A" w:rsidRDefault="003E5415" w:rsidP="00BE4963">
            <w:pPr>
              <w:rPr>
                <w:rFonts w:eastAsia="Calibri"/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С 1 июля по 31 декабря 202</w:t>
            </w:r>
            <w:r>
              <w:rPr>
                <w:sz w:val="18"/>
                <w:szCs w:val="18"/>
              </w:rPr>
              <w:t>8</w:t>
            </w:r>
            <w:r w:rsidRPr="00AB342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15" w:rsidRPr="00AB342A" w:rsidRDefault="003E5415" w:rsidP="00BE4963">
            <w:pPr>
              <w:jc w:val="center"/>
              <w:rPr>
                <w:sz w:val="20"/>
              </w:rPr>
            </w:pPr>
            <w:r w:rsidRPr="00AB342A">
              <w:rPr>
                <w:sz w:val="20"/>
              </w:rPr>
              <w:t>-</w:t>
            </w:r>
          </w:p>
        </w:tc>
      </w:tr>
    </w:tbl>
    <w:p w:rsidR="003E5415" w:rsidRPr="003E5415" w:rsidRDefault="00EE6E64" w:rsidP="00EE6E64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E6E64">
        <w:rPr>
          <w:b/>
          <w:szCs w:val="24"/>
        </w:rPr>
        <w:t>6</w:t>
      </w:r>
      <w:r w:rsidR="003E5415" w:rsidRPr="003E5415">
        <w:rPr>
          <w:b/>
          <w:szCs w:val="24"/>
        </w:rPr>
        <w:t>.</w:t>
      </w:r>
      <w:r w:rsidRPr="00EE6E64">
        <w:rPr>
          <w:szCs w:val="24"/>
        </w:rPr>
        <w:t xml:space="preserve"> </w:t>
      </w:r>
      <w:r w:rsidR="003E5415" w:rsidRPr="003E5415">
        <w:rPr>
          <w:szCs w:val="24"/>
        </w:rPr>
        <w:t xml:space="preserve">Утвердить производственную программу </w:t>
      </w:r>
      <w:r w:rsidR="003E5415" w:rsidRPr="003E5415">
        <w:rPr>
          <w:noProof/>
          <w:szCs w:val="24"/>
        </w:rPr>
        <w:t xml:space="preserve">ОБЩЕСТВА С ОГРАНИЧЕННОЙ ОТВЕТСТВЕННОСТЬЮ «АВТОЗАВОДСКАЯ ТЭЦ» </w:t>
      </w:r>
      <w:r w:rsidR="003E5415">
        <w:rPr>
          <w:noProof/>
          <w:szCs w:val="24"/>
        </w:rPr>
        <w:br/>
      </w:r>
      <w:r w:rsidR="003E5415" w:rsidRPr="003E5415">
        <w:rPr>
          <w:noProof/>
          <w:szCs w:val="24"/>
        </w:rPr>
        <w:t>(ИНН 5256049357), г. Нижний Новгород,</w:t>
      </w:r>
      <w:r w:rsidR="003E5415" w:rsidRPr="003E5415">
        <w:rPr>
          <w:szCs w:val="24"/>
        </w:rPr>
        <w:t xml:space="preserve"> в сфере горячего водоснабжения согласно Приложению к настоящему решению</w:t>
      </w:r>
      <w:r w:rsidR="003E5415" w:rsidRPr="003E5415">
        <w:rPr>
          <w:noProof/>
          <w:szCs w:val="24"/>
        </w:rPr>
        <w:t>.</w:t>
      </w:r>
    </w:p>
    <w:p w:rsidR="003E5415" w:rsidRPr="003E5415" w:rsidRDefault="00EE6E64" w:rsidP="003E5415">
      <w:pPr>
        <w:spacing w:line="276" w:lineRule="auto"/>
        <w:ind w:firstLine="709"/>
        <w:jc w:val="both"/>
        <w:rPr>
          <w:bCs/>
          <w:szCs w:val="24"/>
        </w:rPr>
      </w:pPr>
      <w:r w:rsidRPr="00EE6E64">
        <w:rPr>
          <w:b/>
          <w:szCs w:val="24"/>
        </w:rPr>
        <w:t>7</w:t>
      </w:r>
      <w:r w:rsidR="003E5415" w:rsidRPr="003E5415">
        <w:rPr>
          <w:b/>
          <w:szCs w:val="24"/>
        </w:rPr>
        <w:t>.</w:t>
      </w:r>
      <w:r w:rsidR="003E5415" w:rsidRPr="003E5415">
        <w:rPr>
          <w:szCs w:val="24"/>
        </w:rPr>
        <w:t xml:space="preserve"> </w:t>
      </w:r>
      <w:r w:rsidR="003E5415" w:rsidRPr="003E5415">
        <w:rPr>
          <w:noProof/>
          <w:szCs w:val="24"/>
        </w:rPr>
        <w:t>ОБЩЕСТВО С ОГРАНИЧЕННОЙ ОТВЕТСТВЕННОСТЬЮ «АВТОЗАВОДСКАЯ ТЭЦ» (ИНН 5256049357), г. Нижний Новгород,</w:t>
      </w:r>
      <w:r w:rsidR="003E5415" w:rsidRPr="003E5415">
        <w:rPr>
          <w:szCs w:val="24"/>
        </w:rPr>
        <w:t xml:space="preserve"> применяет общий режим налогообложения и является плательщиком НДС.</w:t>
      </w:r>
    </w:p>
    <w:p w:rsidR="003E5415" w:rsidRPr="003E5415" w:rsidRDefault="003E5415" w:rsidP="003E5415">
      <w:pPr>
        <w:spacing w:line="276" w:lineRule="auto"/>
        <w:ind w:firstLine="720"/>
        <w:jc w:val="both"/>
        <w:rPr>
          <w:szCs w:val="24"/>
        </w:rPr>
      </w:pPr>
      <w:r w:rsidRPr="003E5415">
        <w:rPr>
          <w:szCs w:val="24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3E5415" w:rsidRPr="003E5415" w:rsidRDefault="00EE6E64" w:rsidP="003E5415">
      <w:pPr>
        <w:spacing w:line="276" w:lineRule="auto"/>
        <w:ind w:firstLine="708"/>
        <w:jc w:val="both"/>
        <w:rPr>
          <w:szCs w:val="24"/>
        </w:rPr>
      </w:pPr>
      <w:r w:rsidRPr="00EE6E64">
        <w:rPr>
          <w:b/>
          <w:bCs/>
          <w:szCs w:val="24"/>
        </w:rPr>
        <w:t>8</w:t>
      </w:r>
      <w:r w:rsidR="003E5415" w:rsidRPr="003E5415">
        <w:rPr>
          <w:b/>
          <w:bCs/>
          <w:szCs w:val="24"/>
        </w:rPr>
        <w:t>.</w:t>
      </w:r>
      <w:r w:rsidR="003E5415" w:rsidRPr="003E5415">
        <w:rPr>
          <w:szCs w:val="24"/>
        </w:rPr>
        <w:t xml:space="preserve"> Тари</w:t>
      </w:r>
      <w:r w:rsidR="00462699">
        <w:rPr>
          <w:szCs w:val="24"/>
        </w:rPr>
        <w:t>фы, установленные пунктами 2 - 5</w:t>
      </w:r>
      <w:r w:rsidR="003E5415" w:rsidRPr="003E5415">
        <w:rPr>
          <w:szCs w:val="24"/>
        </w:rPr>
        <w:t xml:space="preserve"> настоящего решения, действуют с 1 января 2024 г. по 31 декабря 2028 г. включительно.</w:t>
      </w:r>
    </w:p>
    <w:p w:rsidR="00CC7509" w:rsidRDefault="00CC7509" w:rsidP="00CC7509">
      <w:pPr>
        <w:pStyle w:val="ac"/>
      </w:pPr>
    </w:p>
    <w:p w:rsidR="003E5415" w:rsidRPr="00E67FBA" w:rsidRDefault="003E5415" w:rsidP="00CC7509">
      <w:pPr>
        <w:pStyle w:val="ac"/>
      </w:pPr>
    </w:p>
    <w:p w:rsidR="00CC7509" w:rsidRPr="00E67FBA" w:rsidRDefault="00CC7509" w:rsidP="00CC7509">
      <w:pPr>
        <w:pStyle w:val="ac"/>
      </w:pPr>
    </w:p>
    <w:p w:rsidR="000F0812" w:rsidRPr="001F7E50" w:rsidRDefault="00CC7509" w:rsidP="001F7E50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>
        <w:rPr>
          <w:szCs w:val="28"/>
        </w:rPr>
        <w:t xml:space="preserve">           Ю.Л. Алешина</w:t>
      </w:r>
    </w:p>
    <w:p w:rsidR="003E5415" w:rsidRDefault="003E5415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597FBC" w:rsidRDefault="00597FBC" w:rsidP="00597FBC">
      <w:pPr>
        <w:rPr>
          <w:sz w:val="20"/>
          <w:lang w:eastAsia="en-US"/>
        </w:rPr>
      </w:pPr>
    </w:p>
    <w:p w:rsidR="00597FBC" w:rsidRDefault="00597FBC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0216D4" w:rsidTr="000216D4">
        <w:trPr>
          <w:gridAfter w:val="1"/>
          <w:wAfter w:w="11" w:type="dxa"/>
        </w:trPr>
        <w:tc>
          <w:tcPr>
            <w:tcW w:w="528" w:type="dxa"/>
          </w:tcPr>
          <w:p w:rsidR="000216D4" w:rsidRDefault="000216D4" w:rsidP="000216D4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0216D4" w:rsidRDefault="000216D4" w:rsidP="000216D4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0216D4" w:rsidRDefault="000216D4" w:rsidP="000216D4">
            <w:pPr>
              <w:ind w:left="3552"/>
              <w:jc w:val="center"/>
            </w:pPr>
            <w:r>
              <w:t xml:space="preserve">ПРИЛОЖЕНИЕ </w:t>
            </w:r>
          </w:p>
          <w:p w:rsidR="000216D4" w:rsidRDefault="000216D4" w:rsidP="000216D4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0216D4" w:rsidRDefault="000216D4" w:rsidP="000216D4">
            <w:pPr>
              <w:ind w:left="3552"/>
              <w:jc w:val="center"/>
            </w:pPr>
            <w:r w:rsidRPr="00190AB2">
              <w:t>от</w:t>
            </w:r>
            <w:r>
              <w:t xml:space="preserve"> 20 декабря 2023</w:t>
            </w:r>
            <w:r w:rsidRPr="00190AB2">
              <w:t xml:space="preserve"> г. №</w:t>
            </w:r>
            <w:r w:rsidRPr="00D74902">
              <w:t xml:space="preserve"> </w:t>
            </w:r>
            <w:r>
              <w:t>58/63</w:t>
            </w:r>
          </w:p>
          <w:p w:rsidR="000216D4" w:rsidRPr="00FA6199" w:rsidRDefault="000216D4" w:rsidP="000216D4">
            <w:pPr>
              <w:ind w:left="3552"/>
              <w:jc w:val="center"/>
            </w:pPr>
          </w:p>
        </w:tc>
      </w:tr>
      <w:tr w:rsidR="000216D4" w:rsidRPr="006161EA" w:rsidTr="000216D4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ПРОИЗВОДСТВЕННАЯ ПРОГРАММА </w:t>
            </w:r>
          </w:p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ПО ОКАЗАНИЮ УСЛУГ ГОРЯЧЕГО ВОДОСНАБЖЕНИЯ </w:t>
            </w:r>
          </w:p>
          <w:p w:rsidR="000216D4" w:rsidRPr="00B04C36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0"/>
        <w:gridCol w:w="261"/>
        <w:gridCol w:w="447"/>
        <w:gridCol w:w="568"/>
        <w:gridCol w:w="142"/>
        <w:gridCol w:w="993"/>
        <w:gridCol w:w="1135"/>
        <w:gridCol w:w="588"/>
        <w:gridCol w:w="546"/>
        <w:gridCol w:w="10"/>
        <w:gridCol w:w="1125"/>
        <w:gridCol w:w="10"/>
        <w:gridCol w:w="102"/>
        <w:gridCol w:w="1023"/>
      </w:tblGrid>
      <w:tr w:rsidR="000216D4" w:rsidTr="000216D4"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 w:rsidP="000216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0216D4" w:rsidTr="000216D4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регулируемой  </w:t>
            </w:r>
          </w:p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организации (ИНН)</w:t>
            </w:r>
          </w:p>
        </w:tc>
        <w:tc>
          <w:tcPr>
            <w:tcW w:w="66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Pr="00A275AA" w:rsidRDefault="000216D4" w:rsidP="000216D4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A275AA">
              <w:rPr>
                <w:sz w:val="20"/>
              </w:rPr>
              <w:t>ОБЩЕСТВО С ОГРАНИЧЕННОЙ ОТВЕТСТВЕННОСТЬЮ «АВТОЗАВОДСКАЯ ТЭЦ» (ИНН 5256049357)</w:t>
            </w:r>
          </w:p>
        </w:tc>
      </w:tr>
      <w:tr w:rsidR="000216D4" w:rsidTr="000216D4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регулируемой организации  </w:t>
            </w:r>
          </w:p>
        </w:tc>
        <w:tc>
          <w:tcPr>
            <w:tcW w:w="66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</w:rPr>
              <w:t>603004, г. Нижний Новгород, пр-т Ленина, д. 88</w:t>
            </w:r>
          </w:p>
        </w:tc>
      </w:tr>
      <w:tr w:rsidR="000216D4" w:rsidTr="000216D4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              </w:t>
            </w:r>
          </w:p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6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Региональная служба по тарифам Нижегородской области</w:t>
            </w:r>
          </w:p>
        </w:tc>
      </w:tr>
      <w:tr w:rsidR="000216D4" w:rsidTr="000216D4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68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6D4" w:rsidRDefault="000216D4" w:rsidP="000216D4">
            <w:pPr>
              <w:rPr>
                <w:color w:val="000000"/>
                <w:sz w:val="20"/>
              </w:rPr>
            </w:pPr>
          </w:p>
          <w:p w:rsidR="000216D4" w:rsidRDefault="000216D4" w:rsidP="000216D4">
            <w:pPr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 w:rsidP="000216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0216D4" w:rsidTr="000216D4">
        <w:trPr>
          <w:trHeight w:val="1317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услуги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01.01.2024 по 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01.01.2026 по 31.12.2026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01.01.2027 по 31.12.2027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01.01.2028 по 31.12.2028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через сети горячего водоснабжения, системы теплоснабжения на район,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6 404,69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6 404,69   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6 404,69  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6 404,69  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6 404,69   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5 859,48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5 859,48   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5 859,48  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5 859,48  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5 859,48   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378,32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378,32   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378,32  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378,32  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378,32   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166,90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166,90   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166,90  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166,90  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166,90   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к сетям горячего водоснабжения ООО «ТЕПЛОСЕТИ», г. Нижний Новгород, системы теплоснабжения завод,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,в том числе: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 xml:space="preserve">                            873,47   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Подано воды всего, потребителям, подключенным через сети горячего водоснабжения ООО «КОММУНАЛЬНАЯ СЕТЕВАЯ КОМПАНИЯ», </w:t>
            </w:r>
            <w:r w:rsidRPr="00A275AA">
              <w:rPr>
                <w:sz w:val="20"/>
                <w:lang w:eastAsia="en-US"/>
              </w:rPr>
              <w:br/>
              <w:t>г. Нижний Новгород,  от теплотрассы "Прибрежная",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169,505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169,505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169,505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169,505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169,505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169,123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169,123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169,123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169,123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169,123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A275AA" w:rsidRDefault="000216D4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0,382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0,382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0,382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0,382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6D4" w:rsidRP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16D4">
              <w:rPr>
                <w:sz w:val="20"/>
              </w:rPr>
              <w:t>0,382</w:t>
            </w:r>
          </w:p>
        </w:tc>
      </w:tr>
      <w:tr w:rsidR="00D224F0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A275AA" w:rsidRDefault="00D224F0" w:rsidP="000216D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Подано воды всего, потребителям, подключенным к сетям горячего </w:t>
            </w:r>
            <w:r w:rsidRPr="00A275AA">
              <w:rPr>
                <w:sz w:val="20"/>
                <w:lang w:eastAsia="en-US"/>
              </w:rPr>
              <w:lastRenderedPageBreak/>
              <w:t>водоснабжения  от котельных ООО «ГЕНЕРАЦИЯ ТЕПЛА», г. Нижний Новгород, АО «ЭНЕРГОСЕТЕВАЯ КОМПАНИЯ», г. Нижний Новгород,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>,в том числе: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lastRenderedPageBreak/>
              <w:t>99,844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99,844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99,844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99,844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99,844</w:t>
            </w:r>
          </w:p>
        </w:tc>
      </w:tr>
      <w:tr w:rsidR="00D224F0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A275AA" w:rsidRDefault="00D224F0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lastRenderedPageBreak/>
              <w:t>- населению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85,228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85,228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85,228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85,228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85,228</w:t>
            </w:r>
          </w:p>
        </w:tc>
      </w:tr>
      <w:tr w:rsidR="00D224F0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A275AA" w:rsidRDefault="00D224F0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13,372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13,372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13,372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13,372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13,372</w:t>
            </w:r>
          </w:p>
        </w:tc>
      </w:tr>
      <w:tr w:rsidR="00D224F0" w:rsidTr="000216D4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A275AA" w:rsidRDefault="00D224F0" w:rsidP="000216D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1,244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1,244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1,244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1,244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E17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1,244</w:t>
            </w:r>
          </w:p>
        </w:tc>
      </w:tr>
      <w:tr w:rsidR="00D224F0" w:rsidTr="00D224F0">
        <w:trPr>
          <w:trHeight w:val="284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0216D4" w:rsidRDefault="00D224F0" w:rsidP="000216D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lang w:eastAsia="en-US"/>
              </w:rPr>
            </w:pPr>
            <w:r w:rsidRPr="000216D4">
              <w:rPr>
                <w:b/>
                <w:iCs/>
                <w:sz w:val="20"/>
                <w:lang w:eastAsia="en-US"/>
              </w:rPr>
              <w:t>Итого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D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224F0">
              <w:rPr>
                <w:sz w:val="20"/>
              </w:rPr>
              <w:t>7532,89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D224F0">
            <w:pPr>
              <w:jc w:val="center"/>
            </w:pPr>
            <w:r w:rsidRPr="00D224F0">
              <w:rPr>
                <w:sz w:val="20"/>
              </w:rPr>
              <w:t>7532,89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D224F0">
            <w:pPr>
              <w:jc w:val="center"/>
            </w:pPr>
            <w:r w:rsidRPr="00D224F0">
              <w:rPr>
                <w:sz w:val="20"/>
              </w:rPr>
              <w:t>7532,89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D224F0">
            <w:pPr>
              <w:jc w:val="center"/>
            </w:pPr>
            <w:r w:rsidRPr="00D224F0">
              <w:rPr>
                <w:sz w:val="20"/>
              </w:rPr>
              <w:t>7532,89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24F0" w:rsidRPr="00D224F0" w:rsidRDefault="00D224F0" w:rsidP="00D224F0">
            <w:pPr>
              <w:jc w:val="center"/>
            </w:pPr>
            <w:r w:rsidRPr="00D224F0">
              <w:rPr>
                <w:sz w:val="20"/>
              </w:rPr>
              <w:t>7532,89</w:t>
            </w:r>
          </w:p>
        </w:tc>
      </w:tr>
      <w:tr w:rsidR="000216D4" w:rsidTr="000216D4">
        <w:trPr>
          <w:trHeight w:val="296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 w:rsidP="000216D4">
            <w:pPr>
              <w:widowControl w:val="0"/>
              <w:numPr>
                <w:ilvl w:val="0"/>
                <w:numId w:val="9"/>
              </w:numPr>
              <w:tabs>
                <w:tab w:val="left" w:pos="105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0216D4" w:rsidTr="000216D4">
        <w:trPr>
          <w:trHeight w:val="223"/>
        </w:trPr>
        <w:tc>
          <w:tcPr>
            <w:tcW w:w="2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4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2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0216D4" w:rsidTr="000216D4">
        <w:trPr>
          <w:trHeight w:val="255"/>
        </w:trPr>
        <w:tc>
          <w:tcPr>
            <w:tcW w:w="2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rPr>
                <w:sz w:val="20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2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01.01.2024 по 31.12.2028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216D4" w:rsidTr="000216D4"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 w:rsidP="000216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36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>4.2. Перечень мероприятий, направленных на улучшение качества горячей воды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>
              <w:rPr>
                <w:rFonts w:eastAsia="Calibri"/>
                <w:i/>
                <w:sz w:val="20"/>
                <w:lang w:eastAsia="en-US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216D4" w:rsidTr="000216D4">
        <w:trPr>
          <w:trHeight w:val="428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0216D4" w:rsidTr="000216D4">
        <w:trPr>
          <w:trHeight w:val="340"/>
        </w:trPr>
        <w:tc>
          <w:tcPr>
            <w:tcW w:w="36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Период с 01.01.2024 по 31.12.2024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с 01.01.2025 по 31.12.2025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216D4" w:rsidRDefault="000216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с 01.01.2026 по 31.12.2026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с 01.01.2027 по 31.12.2027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с 01.01.2028 по 31.12.2028 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качества воды</w:t>
            </w:r>
          </w:p>
        </w:tc>
      </w:tr>
      <w:tr w:rsidR="000216D4" w:rsidTr="000216D4">
        <w:trPr>
          <w:trHeight w:val="1241"/>
        </w:trPr>
        <w:tc>
          <w:tcPr>
            <w:tcW w:w="36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16D4" w:rsidRDefault="000216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16D4" w:rsidTr="000216D4">
        <w:trPr>
          <w:trHeight w:val="107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16D4" w:rsidTr="000216D4">
        <w:trPr>
          <w:trHeight w:val="1075"/>
        </w:trPr>
        <w:tc>
          <w:tcPr>
            <w:tcW w:w="36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</w:t>
            </w:r>
            <w:r>
              <w:rPr>
                <w:rFonts w:eastAsia="Calibri"/>
                <w:color w:val="000000"/>
                <w:sz w:val="20"/>
              </w:rPr>
              <w:lastRenderedPageBreak/>
              <w:t>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0216D4" w:rsidTr="000216D4">
        <w:trPr>
          <w:trHeight w:val="1554"/>
        </w:trPr>
        <w:tc>
          <w:tcPr>
            <w:tcW w:w="36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16D4" w:rsidRDefault="000216D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ед./км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D224F0" w:rsidTr="00D224F0">
        <w:trPr>
          <w:trHeight w:val="212"/>
        </w:trPr>
        <w:tc>
          <w:tcPr>
            <w:tcW w:w="36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224F0" w:rsidRDefault="00D22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224F0" w:rsidRDefault="00D224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Гкал/</w:t>
            </w:r>
          </w:p>
          <w:p w:rsidR="00D224F0" w:rsidRDefault="00D22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куб. 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224F0" w:rsidRDefault="00D224F0" w:rsidP="00D224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0,05673  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224F0" w:rsidRDefault="00D224F0" w:rsidP="00D224F0">
            <w:pPr>
              <w:jc w:val="center"/>
            </w:pPr>
            <w:r w:rsidRPr="00101CEC">
              <w:rPr>
                <w:sz w:val="20"/>
              </w:rPr>
              <w:t>0,05673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224F0" w:rsidRDefault="00D224F0" w:rsidP="00D224F0">
            <w:pPr>
              <w:jc w:val="center"/>
            </w:pPr>
            <w:r w:rsidRPr="00101CEC">
              <w:rPr>
                <w:sz w:val="20"/>
              </w:rPr>
              <w:t>0,05673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224F0" w:rsidRDefault="00D224F0" w:rsidP="00D224F0">
            <w:pPr>
              <w:jc w:val="center"/>
            </w:pPr>
            <w:r w:rsidRPr="00101CEC">
              <w:rPr>
                <w:sz w:val="20"/>
              </w:rPr>
              <w:t>0,05673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224F0" w:rsidRDefault="00D224F0" w:rsidP="00D224F0">
            <w:pPr>
              <w:jc w:val="center"/>
            </w:pPr>
            <w:r w:rsidRPr="00101CEC">
              <w:rPr>
                <w:sz w:val="20"/>
              </w:rPr>
              <w:t>0,05673</w:t>
            </w:r>
          </w:p>
        </w:tc>
      </w:tr>
      <w:tr w:rsidR="000216D4" w:rsidTr="000216D4">
        <w:trPr>
          <w:trHeight w:val="34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0216D4" w:rsidTr="000216D4">
        <w:trPr>
          <w:trHeight w:val="340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34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340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01.01.2026 по 31.12.2026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340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01.01.2027 по 31.12.2027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340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16D4" w:rsidRDefault="000216D4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01.01.2028 по 31.12.2028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340"/>
        </w:trPr>
        <w:tc>
          <w:tcPr>
            <w:tcW w:w="425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16D4" w:rsidTr="000216D4">
        <w:trPr>
          <w:trHeight w:val="360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7. Общий объем финансовых потребностей, направленных на реализацию производственной программы на 2024-2028.</w:t>
            </w:r>
          </w:p>
        </w:tc>
      </w:tr>
      <w:tr w:rsidR="000216D4" w:rsidTr="000216D4">
        <w:trPr>
          <w:trHeight w:val="284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216D4" w:rsidTr="000216D4">
        <w:trPr>
          <w:trHeight w:val="258"/>
        </w:trPr>
        <w:tc>
          <w:tcPr>
            <w:tcW w:w="993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0216D4" w:rsidTr="000216D4">
        <w:trPr>
          <w:trHeight w:val="340"/>
        </w:trPr>
        <w:tc>
          <w:tcPr>
            <w:tcW w:w="71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0216D4" w:rsidTr="000216D4">
        <w:trPr>
          <w:trHeight w:val="340"/>
        </w:trPr>
        <w:tc>
          <w:tcPr>
            <w:tcW w:w="71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0216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Объем подачи воды, тыс. куб. м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16D4" w:rsidRDefault="00D224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7 553,482</w:t>
            </w:r>
          </w:p>
        </w:tc>
      </w:tr>
    </w:tbl>
    <w:p w:rsidR="000216D4" w:rsidRDefault="000216D4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8F1E33" w:rsidRPr="00045276" w:rsidRDefault="008F1E33" w:rsidP="00DD7107">
      <w:pPr>
        <w:pStyle w:val="ac"/>
        <w:jc w:val="center"/>
      </w:pPr>
    </w:p>
    <w:sectPr w:rsidR="008F1E33" w:rsidRPr="00045276" w:rsidSect="00BD712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D4" w:rsidRDefault="000216D4">
      <w:r>
        <w:separator/>
      </w:r>
    </w:p>
  </w:endnote>
  <w:endnote w:type="continuationSeparator" w:id="0">
    <w:p w:rsidR="000216D4" w:rsidRDefault="0002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D4" w:rsidRDefault="000216D4">
      <w:r>
        <w:separator/>
      </w:r>
    </w:p>
  </w:footnote>
  <w:footnote w:type="continuationSeparator" w:id="0">
    <w:p w:rsidR="000216D4" w:rsidRDefault="0002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D4" w:rsidRDefault="000216D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16D4" w:rsidRDefault="000216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D4" w:rsidRDefault="000216D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2699">
      <w:rPr>
        <w:rStyle w:val="a9"/>
        <w:noProof/>
      </w:rPr>
      <w:t>2</w:t>
    </w:r>
    <w:r>
      <w:rPr>
        <w:rStyle w:val="a9"/>
      </w:rPr>
      <w:fldChar w:fldCharType="end"/>
    </w:r>
  </w:p>
  <w:p w:rsidR="000216D4" w:rsidRDefault="000216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D4" w:rsidRDefault="000216D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BD9B8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4" w:rsidRPr="00E52B15" w:rsidRDefault="000216D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216D4" w:rsidRPr="00561114" w:rsidRDefault="000216D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0216D4" w:rsidRPr="00561114" w:rsidRDefault="000216D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216D4" w:rsidRPr="000F7B5C" w:rsidRDefault="000216D4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216D4" w:rsidRPr="000F7B5C" w:rsidRDefault="000216D4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0216D4" w:rsidRDefault="000216D4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0216D4" w:rsidRDefault="000216D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0216D4" w:rsidRPr="002B6128" w:rsidRDefault="000216D4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0216D4" w:rsidRDefault="000216D4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0216D4" w:rsidRPr="001772E6" w:rsidRDefault="000216D4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0216D4" w:rsidRDefault="000216D4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0216D4" w:rsidRPr="00E52B15" w:rsidRDefault="000216D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216D4" w:rsidRPr="00561114" w:rsidRDefault="000216D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0216D4" w:rsidRPr="00561114" w:rsidRDefault="000216D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216D4" w:rsidRPr="000F7B5C" w:rsidRDefault="000216D4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216D4" w:rsidRPr="000F7B5C" w:rsidRDefault="000216D4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0216D4" w:rsidRDefault="000216D4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0216D4" w:rsidRDefault="000216D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0216D4" w:rsidRPr="002B6128" w:rsidRDefault="000216D4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0216D4" w:rsidRDefault="000216D4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0216D4" w:rsidRPr="001772E6" w:rsidRDefault="000216D4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0216D4" w:rsidRDefault="000216D4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 w15:restartNumberingAfterBreak="0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1618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54FC"/>
    <w:rsid w:val="000162FE"/>
    <w:rsid w:val="00020271"/>
    <w:rsid w:val="00020DDA"/>
    <w:rsid w:val="0002168F"/>
    <w:rsid w:val="000216D4"/>
    <w:rsid w:val="000224C4"/>
    <w:rsid w:val="00023F65"/>
    <w:rsid w:val="000242A1"/>
    <w:rsid w:val="00024547"/>
    <w:rsid w:val="00026BD4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276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750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2644"/>
    <w:rsid w:val="0007324C"/>
    <w:rsid w:val="0007340B"/>
    <w:rsid w:val="00073CCD"/>
    <w:rsid w:val="00073D98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71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BC2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3F90"/>
    <w:rsid w:val="000E4076"/>
    <w:rsid w:val="000E416A"/>
    <w:rsid w:val="000E456D"/>
    <w:rsid w:val="000E4674"/>
    <w:rsid w:val="000E51AA"/>
    <w:rsid w:val="000E5C37"/>
    <w:rsid w:val="000E65EB"/>
    <w:rsid w:val="000F00EE"/>
    <w:rsid w:val="000F0812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5E35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37AA4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2F58"/>
    <w:rsid w:val="00193770"/>
    <w:rsid w:val="0019431F"/>
    <w:rsid w:val="00194514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2DAF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BC5"/>
    <w:rsid w:val="001B6C9D"/>
    <w:rsid w:val="001C01EC"/>
    <w:rsid w:val="001C1604"/>
    <w:rsid w:val="001C16E1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BC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1F7E50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17A47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0391"/>
    <w:rsid w:val="00280AF2"/>
    <w:rsid w:val="002822B5"/>
    <w:rsid w:val="002824E5"/>
    <w:rsid w:val="00282587"/>
    <w:rsid w:val="0028304F"/>
    <w:rsid w:val="0028400D"/>
    <w:rsid w:val="00284EB0"/>
    <w:rsid w:val="00285703"/>
    <w:rsid w:val="00285B3B"/>
    <w:rsid w:val="00285B78"/>
    <w:rsid w:val="00286D00"/>
    <w:rsid w:val="00286F33"/>
    <w:rsid w:val="00286F89"/>
    <w:rsid w:val="00287F60"/>
    <w:rsid w:val="002904AF"/>
    <w:rsid w:val="00290E3E"/>
    <w:rsid w:val="00291EA1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229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7A9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C05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380"/>
    <w:rsid w:val="003804EB"/>
    <w:rsid w:val="00380790"/>
    <w:rsid w:val="00380B65"/>
    <w:rsid w:val="00381350"/>
    <w:rsid w:val="00381446"/>
    <w:rsid w:val="00381526"/>
    <w:rsid w:val="003823EF"/>
    <w:rsid w:val="00383B4B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069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3E8"/>
    <w:rsid w:val="003A3690"/>
    <w:rsid w:val="003A3C57"/>
    <w:rsid w:val="003A40E3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D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239"/>
    <w:rsid w:val="003E03AD"/>
    <w:rsid w:val="003E2728"/>
    <w:rsid w:val="003E2AC5"/>
    <w:rsid w:val="003E2AD9"/>
    <w:rsid w:val="003E3712"/>
    <w:rsid w:val="003E3B92"/>
    <w:rsid w:val="003E3FD2"/>
    <w:rsid w:val="003E4326"/>
    <w:rsid w:val="003E4B79"/>
    <w:rsid w:val="003E5415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2699"/>
    <w:rsid w:val="00463426"/>
    <w:rsid w:val="0046409F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1AC1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0BC9"/>
    <w:rsid w:val="00491392"/>
    <w:rsid w:val="00491560"/>
    <w:rsid w:val="0049220E"/>
    <w:rsid w:val="004933F8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46F"/>
    <w:rsid w:val="004A4FAE"/>
    <w:rsid w:val="004A4FC4"/>
    <w:rsid w:val="004A5CB2"/>
    <w:rsid w:val="004B0371"/>
    <w:rsid w:val="004B1643"/>
    <w:rsid w:val="004B2BBD"/>
    <w:rsid w:val="004B5061"/>
    <w:rsid w:val="004B51A9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47CD7"/>
    <w:rsid w:val="00550648"/>
    <w:rsid w:val="00550EA0"/>
    <w:rsid w:val="005511F6"/>
    <w:rsid w:val="005527F1"/>
    <w:rsid w:val="00554154"/>
    <w:rsid w:val="005544EF"/>
    <w:rsid w:val="005554CD"/>
    <w:rsid w:val="00555B8F"/>
    <w:rsid w:val="0055615A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3BF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97FBC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0BAD"/>
    <w:rsid w:val="005C0F76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EE2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E06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E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9AD"/>
    <w:rsid w:val="00622FEA"/>
    <w:rsid w:val="0062372C"/>
    <w:rsid w:val="006238FF"/>
    <w:rsid w:val="00623946"/>
    <w:rsid w:val="0062397F"/>
    <w:rsid w:val="006245A8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3F7B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A17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291B"/>
    <w:rsid w:val="006E2D37"/>
    <w:rsid w:val="006E338A"/>
    <w:rsid w:val="006E3E1E"/>
    <w:rsid w:val="006E4067"/>
    <w:rsid w:val="006E4E27"/>
    <w:rsid w:val="006E63F2"/>
    <w:rsid w:val="006E683E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29C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545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5EB1"/>
    <w:rsid w:val="00796091"/>
    <w:rsid w:val="00796317"/>
    <w:rsid w:val="007976A0"/>
    <w:rsid w:val="00797DB5"/>
    <w:rsid w:val="00797F52"/>
    <w:rsid w:val="007A0CE5"/>
    <w:rsid w:val="007A0D59"/>
    <w:rsid w:val="007A1787"/>
    <w:rsid w:val="007A2193"/>
    <w:rsid w:val="007A25AC"/>
    <w:rsid w:val="007A2A5F"/>
    <w:rsid w:val="007A2A6D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2ED2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908"/>
    <w:rsid w:val="00805D48"/>
    <w:rsid w:val="00806756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17EEF"/>
    <w:rsid w:val="00821D12"/>
    <w:rsid w:val="008237FF"/>
    <w:rsid w:val="0082400C"/>
    <w:rsid w:val="008243B1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C09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AB3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4588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D7C63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1E33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8B8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724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3D56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9F6A87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333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275AA"/>
    <w:rsid w:val="00A30E50"/>
    <w:rsid w:val="00A31E1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57921"/>
    <w:rsid w:val="00A60F01"/>
    <w:rsid w:val="00A61635"/>
    <w:rsid w:val="00A61873"/>
    <w:rsid w:val="00A61D4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600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215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AE1"/>
    <w:rsid w:val="00B50E39"/>
    <w:rsid w:val="00B5181E"/>
    <w:rsid w:val="00B525A0"/>
    <w:rsid w:val="00B52B2D"/>
    <w:rsid w:val="00B542CC"/>
    <w:rsid w:val="00B54C90"/>
    <w:rsid w:val="00B54CE3"/>
    <w:rsid w:val="00B54D46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270C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76B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56B"/>
    <w:rsid w:val="00BD5FEC"/>
    <w:rsid w:val="00BD6210"/>
    <w:rsid w:val="00BD6391"/>
    <w:rsid w:val="00BD712D"/>
    <w:rsid w:val="00BD748F"/>
    <w:rsid w:val="00BD77E4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4963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AB1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4F1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BF7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39FF"/>
    <w:rsid w:val="00C952D0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7C2"/>
    <w:rsid w:val="00CC0EA0"/>
    <w:rsid w:val="00CC183A"/>
    <w:rsid w:val="00CC47F1"/>
    <w:rsid w:val="00CC4EE8"/>
    <w:rsid w:val="00CC56CE"/>
    <w:rsid w:val="00CC7509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0DB4"/>
    <w:rsid w:val="00CE1377"/>
    <w:rsid w:val="00CE1BCF"/>
    <w:rsid w:val="00CE1E46"/>
    <w:rsid w:val="00CE2158"/>
    <w:rsid w:val="00CE416B"/>
    <w:rsid w:val="00CE431F"/>
    <w:rsid w:val="00CE5235"/>
    <w:rsid w:val="00CE5970"/>
    <w:rsid w:val="00CE737D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4F0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39AC"/>
    <w:rsid w:val="00D54264"/>
    <w:rsid w:val="00D552E0"/>
    <w:rsid w:val="00D554E3"/>
    <w:rsid w:val="00D55D1B"/>
    <w:rsid w:val="00D560D6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0141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C0E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07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8AE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364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75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1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67FBA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4FA7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EE1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725"/>
    <w:rsid w:val="00EA3D05"/>
    <w:rsid w:val="00EA4814"/>
    <w:rsid w:val="00EA5304"/>
    <w:rsid w:val="00EA68E2"/>
    <w:rsid w:val="00EB0C7B"/>
    <w:rsid w:val="00EB0CCF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6E64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4375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62CE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199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9CFCCAC"/>
  <w14:defaultImageDpi w14:val="0"/>
  <w15:docId w15:val="{0BCDC3E4-F93E-42DE-BA2C-A24B9B66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87</TotalTime>
  <Pages>7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13</cp:revision>
  <cp:lastPrinted>2023-12-25T11:32:00Z</cp:lastPrinted>
  <dcterms:created xsi:type="dcterms:W3CDTF">2022-11-28T11:23:00Z</dcterms:created>
  <dcterms:modified xsi:type="dcterms:W3CDTF">2023-12-25T11:32:00Z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